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0F" w:rsidRPr="006B530F" w:rsidRDefault="006B530F" w:rsidP="006B530F">
      <w:pPr>
        <w:spacing w:after="240" w:line="356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МИНИСТЕРСТВО ПРОСВЕЩЕНИЯ РОССИЙСКОЙ ФЕДЕРАЦИИ</w:t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РАСПОРЯЖЕНИЕ</w:t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от 1 ноября 2019 года N Р-109</w:t>
      </w: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Об утверждении </w:t>
      </w:r>
      <w:hyperlink r:id="rId4" w:anchor="6540IN" w:history="1">
        <w:r w:rsidRPr="006B530F">
          <w:rPr>
            <w:rFonts w:ascii="Arial" w:eastAsia="Times New Roman" w:hAnsi="Arial" w:cs="Arial"/>
            <w:b/>
            <w:bCs/>
            <w:color w:val="3451A0"/>
            <w:sz w:val="26"/>
            <w:u w:val="single"/>
            <w:lang w:eastAsia="ru-RU"/>
          </w:rPr>
          <w:t>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</w:t>
        </w:r>
      </w:hyperlink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 соответствии с мероприятием Е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.01.01.03 плана мероприятий федерального проекта "Современная школа" национального проекта "Образование":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1. Утвердить </w:t>
      </w:r>
      <w:hyperlink r:id="rId5" w:anchor="6540IN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</w:t>
        </w:r>
        <w:proofErr w:type="gramStart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заседания коллегии Министерства просвещения Российской Федерации</w:t>
        </w:r>
        <w:proofErr w:type="gramEnd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от 24 декабря 2018 г. N ПК-1вн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2.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Контроль за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Заместитель Министра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М.Н.Ракова</w:t>
      </w:r>
      <w:proofErr w:type="spellEnd"/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Приложение</w:t>
      </w:r>
    </w:p>
    <w:p w:rsidR="006B530F" w:rsidRPr="006B530F" w:rsidRDefault="006B530F" w:rsidP="006B530F">
      <w:pPr>
        <w:spacing w:after="0" w:line="356" w:lineRule="atLeast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УТВЕРЖДЕНЫ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распоряжением Министерства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просвещения Российской Федерации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от 1 ноября 2019 года N Р-109</w:t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lastRenderedPageBreak/>
        <w:t xml:space="preserve"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</w:t>
      </w:r>
      <w:proofErr w:type="gramStart"/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заседания коллегии Министерства просвещения Российской Федерации</w:t>
      </w:r>
      <w:proofErr w:type="gramEnd"/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 xml:space="preserve"> от 24 декабря 2018 г. N ПК-1вн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1. Общие положения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Предметная область "Технология" предусмотрена </w:t>
      </w:r>
      <w:hyperlink r:id="rId6" w:anchor="6540IN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Федеральным государственным образовательным стандартом начального общего образования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утвержденным </w:t>
      </w:r>
      <w:hyperlink r:id="rId7" w:anchor="64U0IK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приказом Министерства образования и науки Российской Федерации от 6 октября 2009 г. N 373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(зарегистрирован Министерством юстиции Российской Федерации 22 декабря 2009 г., регистрационный N 15785), </w:t>
      </w:r>
      <w:hyperlink r:id="rId8" w:anchor="6500IL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Федеральным государственным образовательным стандартом основного общего образования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утвержденного </w:t>
      </w:r>
      <w:hyperlink r:id="rId9" w:anchor="64U0IK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приказом Министерства образования и науки Российской Федерации от 17 декабря 2010 г. N 1897</w:t>
        </w:r>
        <w:proofErr w:type="gramEnd"/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(зарегистрирован Министерством юстиции Российской Федерации 1 февраля 2011 г., регистрационный N 19644), </w:t>
      </w:r>
      <w:hyperlink r:id="rId10" w:anchor="6500IL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Федеральным государственным образовательным стандартом среднего общего образования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утвержденным </w:t>
      </w:r>
      <w:hyperlink r:id="rId11" w:anchor="64U0IK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приказом Министерства образования и науки Российской Федерации от 17 мая 2012 г. N 413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(зарегистрирован Министерством юстиции Российской Федерации 7 июня 2012 г., регистрационный N 24480).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Согласно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 (далее - Концепция), предметная область "Технология" является важнейшим элементом овладения компетенциями, в том числе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метапредметными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развития технологий, в том числе: информационных, коммуникационных, когнитивных.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В рамках освоения предметной области "Технология" происходит приобретение базовых навыков работы с современным технологичным оборудованием, освоение современных "сквозных" цифровых технологий, 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ознакомление с современными профессиями и тенденциями их развития,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деятельности, вводятся принципы проектной деятельности.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Для инновационной экономики и гармоничного развития государства одинаково важны как высокий уровень владения современными технологиями, так и способность разрабатывать и осваивать новые технологии.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Настоящие методические рекомендации направлены на создание условий в субъектах Российской Федерации для преподавания предметной области "Технология" согласно Концепции и с учетом </w:t>
      </w:r>
      <w:hyperlink r:id="rId12" w:anchor="6580IP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утвержденной </w:t>
      </w:r>
      <w:hyperlink r:id="rId13" w:anchor="64U0IK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Указом Президента Российской Федерации от 1 декабря 2016 г. N 642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(далее - Стратегия научно-технологического развития Российской Федерации), Национальной технологической инициативы в соответствии с </w:t>
      </w:r>
      <w:hyperlink r:id="rId14" w:anchor="7D20K3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постановлением Правительства Российской Федерации от 18 апреля 2016 г. N</w:t>
        </w:r>
        <w:proofErr w:type="gramEnd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317 "О реализации Национальной технологической инициативы"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(далее - Национальная технологическая инициатива) и </w:t>
      </w:r>
      <w:hyperlink r:id="rId15" w:anchor="7D20K3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2. Обновление содержания, методы и технологии преподавания образовательных программ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Для реализации указанных в </w:t>
      </w:r>
      <w:hyperlink r:id="rId16" w:anchor="6580IP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приоритетов необходимы определенные модели мышления и поведения личности, включающие, с одной стороны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креативность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и изобретательство, с другой стороны, структурное мышление и такую компетенцию, как обучение на протяжении всей жизни, которые, как показывает опыт многих стран, формируются в школьном возрасте. Такие модели мышления вырабатываются у обучающихся путем развития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метапредметных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навыков.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Также, важным аспектом является формирование у обучающихся навыков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деятельности, дополнительном образовании).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Для формирования такой модели конвергентного образования и развития соответствующих компетенций необходима интеграция новых форм и методов обучения в образовательный процесс, направленных на развитие гибких навыков, в том числе таких как "мозговой штурм", рефлексия, дизайн-мышление (примерные формы и методы обучения приведены в </w:t>
      </w:r>
      <w:hyperlink r:id="rId17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Приложениях N 1-N 3* к настоящим методическим рекомендациям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________________</w:t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* Приложения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см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 по ссылке. - Примечание изготовителя базы данных.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Помимо использования новых форм и методов обучения, так же предлагается изменить структуру образовательной программы, внедрив, так называемый метод кейсов (кейс-метод, метод конкретных ситуаций, метод ситуационного анализа). Данный метод использует описание реальных инженерных, экономических, социальных и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бизнес-ситуаций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направлен на изучение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обучающимися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"жизненной" ситуации, оценки и анализа сути проблем, предложения возможных решений и выбора лучшего из них для дальнейшей реализации. Кейсы основываются на реальной ситуации или же приближены к ней.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Ключевым фактором является формирование "вытягивающей модели" в образовании, направленной на осознанное получение обучающимся необходимого набора знаний,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которой обучающийся получает или добывает набор знаний, необходимый ему для реализации его "шага развития" в данный момент. "Шаг развития" и круг задач определяет сам обучающийся. Задача педагога при этом - правильное и своевременное выявление зоны ближайшего развития обучающегося и предоставление ему возможности его освоить.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Образовательные программы основного общего образования, включающие рабочие программы по учебным предметам предметной области "Технологии" (далее - образовательные программы), сформированные с учетом вышеизложенного, являются базовыми в центрах цифрового и гуманитарного профилей "Точка роста" (</w:t>
      </w:r>
      <w:hyperlink r:id="rId18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Приложение N 4* </w:t>
        </w:r>
        <w:proofErr w:type="gramStart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к</w:t>
        </w:r>
        <w:proofErr w:type="gramEnd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</w:t>
        </w:r>
        <w:proofErr w:type="gramStart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настоящим</w:t>
        </w:r>
        <w:proofErr w:type="gramEnd"/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 методическим рекомендациям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). Примеры применения кейс-метода при реализации дополнительных общеобразовательных программах приведены в </w:t>
      </w:r>
      <w:hyperlink r:id="rId19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Приложении N 5* к настоящим методическим рекомендациям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________________</w:t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* Приложения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см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 по ссылке. - Примечание изготовителя базы данных.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 формировании образовательных программ необходимо учитывать Стратегию социально-экономического развития субъекта Российской Федерации и Национальную технологическую инициативу. Несмотря на то, что ключевой задачей является освоение инновационных и приоритетных технологий, образовательные программы должны содержать компонент, направленный на развитие базовых навыков и компетенций по предметной области "Технология".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 рамках основного общего образования, согласно примерной основной образовательной программе основного общего образования предметная область "Технология" реализуется из расчета 2 часа в неделю в 5-7 классах, 1 час - в 8 классе, в 9 классе - за счет вариативной части учебного плана и внеурочной деятельности. Рекомендуется реализовывать программу в 9 классе в размере не менее 1 часа в неделю в обязательном порядке посредством реализации проектной или исследовательской деятельности.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3. Использование материально-технической базы при реализации образовательных программ в сетевой форме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Для выполнения инженерных и научно-исследовательских проектов в рамках учебных занятий по предметной области "Технология" с учетом Концепции необходимо использование высокотехнологичного оборудования.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 связи с тем, что общеобразовательные организации не всегда обладают достаточной материально-технической базой, возможна реализация образовательных программ в сетевой форме на базе научных организаций, медицинских организаций, предприятиях реального сектора экономики, организаций дополнительного образования (центров технологической поддержки образования, детских технопарков, включая сеть детских технопарков "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Кванториум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", центров молодежного инновационного творчества (ЦМИТ), специализированных центров компетенций (включая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Ворлдскиллс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 и другие).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Актуальность сетевого взаимодействия, а также организационные и финансовые механизмы реализации описаны в </w:t>
      </w:r>
      <w:hyperlink r:id="rId20" w:anchor="64U0IK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 xml:space="preserve">Методических </w:t>
        </w:r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lastRenderedPageBreak/>
          <w:t>рекомендациях для субъектов Российской Федерации по вопросам реализации основных и дополнительных общеобразовательных программ в сетевой форме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утвержденных Министерством просвещения Российской Федерации от 28 июня 2019 г. N МР-81/02вн.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Сетевая форма реализации образовательных программ в организациях, имеющих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высокооснащенные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ученико-места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является приоритетной, обеспечивает эффективность использования материально-технической базы.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4. Основные требования к обновлению материально-технической базы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При отсутствии возможности организовать реализацию образовательных программ в сетевой форме в организациях, имеющих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высокооснащенные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ученико-места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общеобразовательной организацией составляется перечень необходимого оборудования, исходя из планируемых к реализации технологических направлений и модулей образовательной программы по предметной области "Технология", а также возможности развития прикладных компетенций по перспективным направлениям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обучающихся.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Министерством просвещения Российской Федерации ежегодно обновляются методические рекомендации по созданию и функционированию детских технопарков "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Кванториум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", мобильных детских технопарков "</w:t>
      </w:r>
      <w:proofErr w:type="spell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Кванториум</w:t>
      </w:r>
      <w:proofErr w:type="spell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", 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(Центры "Точка роста") и другие методические рекомендации, направленные на реализацию национального проекта "Образование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". Данные методические рекомендации включают в себя перечни оборудования, составленные с учетом основных направлений </w:t>
      </w:r>
      <w:hyperlink r:id="rId21" w:anchor="6580IP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Национальной технологической инициативы, </w:t>
      </w:r>
      <w:hyperlink r:id="rId22" w:anchor="7D20K3" w:history="1">
        <w:r w:rsidRPr="006B530F">
          <w:rPr>
            <w:rFonts w:ascii="Arial" w:eastAsia="Times New Roman" w:hAnsi="Arial" w:cs="Arial"/>
            <w:color w:val="3451A0"/>
            <w:sz w:val="26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240" w:line="35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5. Система мотивации и повышения квалификации педагогических работников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Для ведения учебных занятий по предметной области "Технология" с учетом Концепции, необходимо создать систему непрерывного повышения квалификации педагогических работников.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Данную задачу предлагается решать путем обновления программ повышения квалификации педагогических работников, направленных на овладение современными методами, формами и технологиями преподавания, создания новых направлений подготовки по образовательным программам высшего образования, создания образовательных программ высшего образования по направлению подготовки "Педагогическое образование" (магистратура) для специалистов предприятий (организаций) реального сектора экономики, участвующих в реализации образовательных программ в сетевой форме.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proofErr w:type="gramEnd"/>
    </w:p>
    <w:p w:rsidR="006B530F" w:rsidRPr="006B530F" w:rsidRDefault="006B530F" w:rsidP="006B530F">
      <w:pPr>
        <w:spacing w:after="0" w:line="356" w:lineRule="atLeast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Помимо этого, в рамках учебных занятий по предметной области "Технология" возможно привлечение педагогов информатики и информационно-коммуникационных технологий.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Электронный текст документа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 xml:space="preserve">подготовлен АО "Кодекс" и сверен </w:t>
      </w:r>
      <w:proofErr w:type="gramStart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</w:t>
      </w:r>
      <w:proofErr w:type="gramEnd"/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:</w:t>
      </w:r>
    </w:p>
    <w:p w:rsidR="006B530F" w:rsidRPr="006B530F" w:rsidRDefault="006B530F" w:rsidP="006B530F">
      <w:pPr>
        <w:spacing w:after="0" w:line="35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рассылка</w:t>
      </w:r>
      <w:r w:rsidRPr="006B530F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</w:r>
    </w:p>
    <w:p w:rsidR="006B530F" w:rsidRPr="006B530F" w:rsidRDefault="006B530F" w:rsidP="006B530F">
      <w:pPr>
        <w:spacing w:after="162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B530F">
        <w:rPr>
          <w:rFonts w:ascii="Times New Roman" w:eastAsia="Times New Roman" w:hAnsi="Times New Roman" w:cs="Times New Roman"/>
          <w:sz w:val="19"/>
          <w:szCs w:val="19"/>
          <w:lang w:eastAsia="ru-RU"/>
        </w:rPr>
        <w:t>© АО «Кодекс», 2023. Исключительные </w:t>
      </w:r>
    </w:p>
    <w:p w:rsidR="007B08A0" w:rsidRDefault="007B08A0"/>
    <w:sectPr w:rsidR="007B08A0" w:rsidSect="007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774E0C"/>
    <w:rsid w:val="006B530F"/>
    <w:rsid w:val="00774E0C"/>
    <w:rsid w:val="007B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A0"/>
  </w:style>
  <w:style w:type="paragraph" w:styleId="2">
    <w:name w:val="heading 2"/>
    <w:basedOn w:val="a"/>
    <w:link w:val="20"/>
    <w:uiPriority w:val="9"/>
    <w:qFormat/>
    <w:rsid w:val="006B5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E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5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3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59591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4916" TargetMode="External"/><Relationship Id="rId13" Type="http://schemas.openxmlformats.org/officeDocument/2006/relationships/hyperlink" Target="https://docs.cntd.ru/document/420384257" TargetMode="External"/><Relationship Id="rId18" Type="http://schemas.openxmlformats.org/officeDocument/2006/relationships/hyperlink" Target="https://docs.cntd.ru/document/563932203/outerdata/445149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0384257" TargetMode="External"/><Relationship Id="rId7" Type="http://schemas.openxmlformats.org/officeDocument/2006/relationships/hyperlink" Target="https://docs.cntd.ru/document/902180656" TargetMode="External"/><Relationship Id="rId12" Type="http://schemas.openxmlformats.org/officeDocument/2006/relationships/hyperlink" Target="https://docs.cntd.ru/document/420384257" TargetMode="External"/><Relationship Id="rId17" Type="http://schemas.openxmlformats.org/officeDocument/2006/relationships/hyperlink" Target="https://docs.cntd.ru/document/563932203/outerdata/445149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84257" TargetMode="External"/><Relationship Id="rId20" Type="http://schemas.openxmlformats.org/officeDocument/2006/relationships/hyperlink" Target="https://docs.cntd.ru/document/56368775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80656" TargetMode="External"/><Relationship Id="rId11" Type="http://schemas.openxmlformats.org/officeDocument/2006/relationships/hyperlink" Target="https://docs.cntd.ru/document/90235057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563932203" TargetMode="External"/><Relationship Id="rId15" Type="http://schemas.openxmlformats.org/officeDocument/2006/relationships/hyperlink" Target="https://docs.cntd.ru/document/5524499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350579" TargetMode="External"/><Relationship Id="rId19" Type="http://schemas.openxmlformats.org/officeDocument/2006/relationships/hyperlink" Target="https://docs.cntd.ru/document/563932203/outerdata/445149037" TargetMode="External"/><Relationship Id="rId4" Type="http://schemas.openxmlformats.org/officeDocument/2006/relationships/hyperlink" Target="https://docs.cntd.ru/document/563932203" TargetMode="External"/><Relationship Id="rId9" Type="http://schemas.openxmlformats.org/officeDocument/2006/relationships/hyperlink" Target="https://docs.cntd.ru/document/902254916" TargetMode="External"/><Relationship Id="rId14" Type="http://schemas.openxmlformats.org/officeDocument/2006/relationships/hyperlink" Target="https://docs.cntd.ru/document/420349846" TargetMode="External"/><Relationship Id="rId22" Type="http://schemas.openxmlformats.org/officeDocument/2006/relationships/hyperlink" Target="https://docs.cntd.ru/document/55244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2023-04-05T17:51:00Z</dcterms:created>
  <dcterms:modified xsi:type="dcterms:W3CDTF">2023-04-05T17:51:00Z</dcterms:modified>
</cp:coreProperties>
</file>